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A90" w:rsidRDefault="005150A9" w:rsidP="0056343E">
      <w:pPr>
        <w:spacing w:line="240" w:lineRule="auto"/>
        <w:rPr>
          <w:sz w:val="48"/>
          <w:szCs w:val="48"/>
          <w:u w:val="single"/>
        </w:rPr>
      </w:pPr>
      <w:r w:rsidRPr="005150A9">
        <w:rPr>
          <w:noProof/>
        </w:rPr>
        <w:pict>
          <v:roundrect id="_x0000_s1026" style="position:absolute;margin-left:373.8pt;margin-top:1.2pt;width:166.2pt;height:703.2pt;rotation:-360;z-index:251660288;mso-position-horizontal-relative:margin;mso-position-vertical-relative:margin;mso-width-relative:margin;mso-height-relative:margin" arcsize="2027f" o:allowincell="f" filled="f" fillcolor="#9bbb59 [3206]" stroked="f">
            <v:imagedata embosscolor="shadow add(51)"/>
            <v:shadow type="emboss" color="lineOrFill darken(153)" color2="shadow add(102)" offset="1pt,1pt"/>
            <v:textbox style="mso-next-textbox:#_x0000_s1026" inset=",7.2pt,,7.2pt">
              <w:txbxContent>
                <w:p w:rsidR="006C3453" w:rsidRDefault="003201DF" w:rsidP="003201DF">
                  <w:pPr>
                    <w:pBdr>
                      <w:top w:val="single" w:sz="24" w:space="5" w:color="B3CC82" w:themeColor="accent3" w:themeTint="BF"/>
                      <w:between w:val="single" w:sz="24" w:space="5" w:color="B3CC82" w:themeColor="accent3" w:themeTint="BF"/>
                    </w:pBdr>
                    <w:spacing w:after="120"/>
                    <w:ind w:left="720" w:hanging="720"/>
                    <w:rPr>
                      <w:i/>
                      <w:iCs/>
                      <w:color w:val="7F7F7F" w:themeColor="background1" w:themeShade="7F"/>
                      <w:sz w:val="18"/>
                      <w:szCs w:val="18"/>
                    </w:rPr>
                  </w:pPr>
                  <w:r>
                    <w:rPr>
                      <w:i/>
                      <w:iCs/>
                      <w:color w:val="7F7F7F" w:themeColor="background1" w:themeShade="7F"/>
                      <w:sz w:val="18"/>
                      <w:szCs w:val="18"/>
                    </w:rPr>
                    <w:t xml:space="preserve">Vocabulary can be broken down equally into </w:t>
                  </w:r>
                  <w:r w:rsidRPr="00721469">
                    <w:rPr>
                      <w:b/>
                      <w:i/>
                      <w:iCs/>
                      <w:color w:val="7F7F7F" w:themeColor="background1" w:themeShade="7F"/>
                      <w:sz w:val="18"/>
                      <w:szCs w:val="18"/>
                    </w:rPr>
                    <w:t>form</w:t>
                  </w:r>
                  <w:r>
                    <w:rPr>
                      <w:i/>
                      <w:iCs/>
                      <w:color w:val="7F7F7F" w:themeColor="background1" w:themeShade="7F"/>
                      <w:sz w:val="18"/>
                      <w:szCs w:val="18"/>
                    </w:rPr>
                    <w:t xml:space="preserve">, </w:t>
                  </w:r>
                  <w:r w:rsidRPr="00721469">
                    <w:rPr>
                      <w:b/>
                      <w:i/>
                      <w:iCs/>
                      <w:color w:val="7F7F7F" w:themeColor="background1" w:themeShade="7F"/>
                      <w:sz w:val="18"/>
                      <w:szCs w:val="18"/>
                    </w:rPr>
                    <w:t>meaning</w:t>
                  </w:r>
                  <w:r>
                    <w:rPr>
                      <w:i/>
                      <w:iCs/>
                      <w:color w:val="7F7F7F" w:themeColor="background1" w:themeShade="7F"/>
                      <w:sz w:val="18"/>
                      <w:szCs w:val="18"/>
                    </w:rPr>
                    <w:t xml:space="preserve"> and </w:t>
                  </w:r>
                  <w:r w:rsidRPr="00721469">
                    <w:rPr>
                      <w:b/>
                      <w:i/>
                      <w:iCs/>
                      <w:color w:val="7F7F7F" w:themeColor="background1" w:themeShade="7F"/>
                      <w:sz w:val="18"/>
                      <w:szCs w:val="18"/>
                    </w:rPr>
                    <w:t>use</w:t>
                  </w:r>
                  <w:r>
                    <w:rPr>
                      <w:i/>
                      <w:iCs/>
                      <w:color w:val="7F7F7F" w:themeColor="background1" w:themeShade="7F"/>
                      <w:sz w:val="18"/>
                      <w:szCs w:val="18"/>
                    </w:rPr>
                    <w:t>.</w:t>
                  </w:r>
                </w:p>
                <w:p w:rsidR="00641A3A" w:rsidRDefault="003201DF" w:rsidP="00641A3A">
                  <w:pPr>
                    <w:pBdr>
                      <w:top w:val="single" w:sz="24" w:space="5" w:color="B3CC82" w:themeColor="accent3" w:themeTint="BF"/>
                      <w:between w:val="single" w:sz="24" w:space="5" w:color="B3CC82" w:themeColor="accent3" w:themeTint="BF"/>
                    </w:pBdr>
                    <w:spacing w:after="120"/>
                    <w:ind w:left="720" w:hanging="720"/>
                    <w:rPr>
                      <w:i/>
                      <w:iCs/>
                      <w:color w:val="7F7F7F" w:themeColor="background1" w:themeShade="7F"/>
                      <w:sz w:val="18"/>
                      <w:szCs w:val="18"/>
                    </w:rPr>
                  </w:pPr>
                  <w:r>
                    <w:rPr>
                      <w:i/>
                      <w:iCs/>
                      <w:color w:val="7F7F7F" w:themeColor="background1" w:themeShade="7F"/>
                      <w:sz w:val="18"/>
                      <w:szCs w:val="18"/>
                    </w:rPr>
                    <w:t xml:space="preserve">The </w:t>
                  </w:r>
                  <w:r w:rsidRPr="00B44F63">
                    <w:rPr>
                      <w:b/>
                      <w:i/>
                      <w:iCs/>
                      <w:color w:val="7F7F7F" w:themeColor="background1" w:themeShade="7F"/>
                      <w:sz w:val="18"/>
                      <w:szCs w:val="18"/>
                    </w:rPr>
                    <w:t>form</w:t>
                  </w:r>
                  <w:r>
                    <w:rPr>
                      <w:i/>
                      <w:iCs/>
                      <w:color w:val="7F7F7F" w:themeColor="background1" w:themeShade="7F"/>
                      <w:sz w:val="18"/>
                      <w:szCs w:val="18"/>
                    </w:rPr>
                    <w:t xml:space="preserve"> of a </w:t>
                  </w:r>
                  <w:r w:rsidR="00641A3A">
                    <w:rPr>
                      <w:i/>
                      <w:iCs/>
                      <w:color w:val="7F7F7F" w:themeColor="background1" w:themeShade="7F"/>
                      <w:sz w:val="18"/>
                      <w:szCs w:val="18"/>
                    </w:rPr>
                    <w:t>word is the spelling of a word. If we are looking</w:t>
                  </w:r>
                  <w:r w:rsidR="0033262E">
                    <w:rPr>
                      <w:i/>
                      <w:iCs/>
                      <w:color w:val="7F7F7F" w:themeColor="background1" w:themeShade="7F"/>
                      <w:sz w:val="18"/>
                      <w:szCs w:val="18"/>
                    </w:rPr>
                    <w:t xml:space="preserve"> for</w:t>
                  </w:r>
                  <w:r w:rsidR="00641A3A">
                    <w:rPr>
                      <w:i/>
                      <w:iCs/>
                      <w:color w:val="7F7F7F" w:themeColor="background1" w:themeShade="7F"/>
                      <w:sz w:val="18"/>
                      <w:szCs w:val="18"/>
                    </w:rPr>
                    <w:t xml:space="preserve"> the form of the word ‘</w:t>
                  </w:r>
                  <w:r w:rsidR="001E4F9B">
                    <w:rPr>
                      <w:i/>
                      <w:iCs/>
                      <w:color w:val="7F7F7F" w:themeColor="background1" w:themeShade="7F"/>
                      <w:sz w:val="18"/>
                      <w:szCs w:val="18"/>
                    </w:rPr>
                    <w:t>play</w:t>
                  </w:r>
                  <w:r w:rsidR="00641A3A">
                    <w:rPr>
                      <w:i/>
                      <w:iCs/>
                      <w:color w:val="7F7F7F" w:themeColor="background1" w:themeShade="7F"/>
                      <w:sz w:val="18"/>
                      <w:szCs w:val="18"/>
                    </w:rPr>
                    <w:t>’ then the form would be ‘</w:t>
                  </w:r>
                  <w:r w:rsidR="001E4F9B">
                    <w:rPr>
                      <w:i/>
                      <w:iCs/>
                      <w:color w:val="7F7F7F" w:themeColor="background1" w:themeShade="7F"/>
                      <w:sz w:val="18"/>
                      <w:szCs w:val="18"/>
                    </w:rPr>
                    <w:t>p-l-a-y</w:t>
                  </w:r>
                  <w:r w:rsidR="00641A3A">
                    <w:rPr>
                      <w:i/>
                      <w:iCs/>
                      <w:color w:val="7F7F7F" w:themeColor="background1" w:themeShade="7F"/>
                      <w:sz w:val="18"/>
                      <w:szCs w:val="18"/>
                    </w:rPr>
                    <w:t>’.</w:t>
                  </w:r>
                </w:p>
                <w:p w:rsidR="00405EB7" w:rsidRDefault="00641A3A" w:rsidP="00641A3A">
                  <w:pPr>
                    <w:pBdr>
                      <w:top w:val="single" w:sz="24" w:space="5" w:color="B3CC82" w:themeColor="accent3" w:themeTint="BF"/>
                      <w:between w:val="single" w:sz="24" w:space="5" w:color="B3CC82" w:themeColor="accent3" w:themeTint="BF"/>
                    </w:pBdr>
                    <w:spacing w:after="120"/>
                    <w:ind w:left="720" w:hanging="720"/>
                    <w:rPr>
                      <w:i/>
                      <w:iCs/>
                      <w:color w:val="7F7F7F" w:themeColor="background1" w:themeShade="7F"/>
                      <w:sz w:val="18"/>
                      <w:szCs w:val="18"/>
                    </w:rPr>
                  </w:pPr>
                  <w:r>
                    <w:rPr>
                      <w:i/>
                      <w:iCs/>
                      <w:color w:val="7F7F7F" w:themeColor="background1" w:themeShade="7F"/>
                      <w:sz w:val="18"/>
                      <w:szCs w:val="18"/>
                    </w:rPr>
                    <w:t xml:space="preserve">The </w:t>
                  </w:r>
                  <w:r w:rsidRPr="00B44F63">
                    <w:rPr>
                      <w:b/>
                      <w:i/>
                      <w:iCs/>
                      <w:color w:val="7F7F7F" w:themeColor="background1" w:themeShade="7F"/>
                      <w:sz w:val="18"/>
                      <w:szCs w:val="18"/>
                    </w:rPr>
                    <w:t>meaning</w:t>
                  </w:r>
                  <w:r>
                    <w:rPr>
                      <w:i/>
                      <w:iCs/>
                      <w:color w:val="7F7F7F" w:themeColor="background1" w:themeShade="7F"/>
                      <w:sz w:val="18"/>
                      <w:szCs w:val="18"/>
                    </w:rPr>
                    <w:t xml:space="preserve"> of a word is the definition of the word.  If we are looking</w:t>
                  </w:r>
                  <w:r w:rsidR="0033262E">
                    <w:rPr>
                      <w:i/>
                      <w:iCs/>
                      <w:color w:val="7F7F7F" w:themeColor="background1" w:themeShade="7F"/>
                      <w:sz w:val="18"/>
                      <w:szCs w:val="18"/>
                    </w:rPr>
                    <w:t xml:space="preserve"> for the meaning of ‘</w:t>
                  </w:r>
                  <w:r w:rsidR="005239C5">
                    <w:rPr>
                      <w:i/>
                      <w:iCs/>
                      <w:color w:val="7F7F7F" w:themeColor="background1" w:themeShade="7F"/>
                      <w:sz w:val="18"/>
                      <w:szCs w:val="18"/>
                    </w:rPr>
                    <w:t>play</w:t>
                  </w:r>
                  <w:r w:rsidR="0033262E">
                    <w:rPr>
                      <w:i/>
                      <w:iCs/>
                      <w:color w:val="7F7F7F" w:themeColor="background1" w:themeShade="7F"/>
                      <w:sz w:val="18"/>
                      <w:szCs w:val="18"/>
                    </w:rPr>
                    <w:t xml:space="preserve">’ then we would </w:t>
                  </w:r>
                  <w:r w:rsidR="005239C5">
                    <w:rPr>
                      <w:i/>
                      <w:iCs/>
                      <w:color w:val="7F7F7F" w:themeColor="background1" w:themeShade="7F"/>
                      <w:sz w:val="18"/>
                      <w:szCs w:val="18"/>
                    </w:rPr>
                    <w:t>play a game</w:t>
                  </w:r>
                  <w:r w:rsidR="0033262E">
                    <w:rPr>
                      <w:i/>
                      <w:iCs/>
                      <w:color w:val="7F7F7F" w:themeColor="background1" w:themeShade="7F"/>
                      <w:sz w:val="18"/>
                      <w:szCs w:val="18"/>
                    </w:rPr>
                    <w:t>,</w:t>
                  </w:r>
                  <w:r w:rsidR="005239C5">
                    <w:rPr>
                      <w:i/>
                      <w:iCs/>
                      <w:color w:val="7F7F7F" w:themeColor="background1" w:themeShade="7F"/>
                      <w:sz w:val="18"/>
                      <w:szCs w:val="18"/>
                    </w:rPr>
                    <w:t xml:space="preserve"> look at a picture of children playing</w:t>
                  </w:r>
                  <w:r w:rsidR="0033262E">
                    <w:rPr>
                      <w:i/>
                      <w:iCs/>
                      <w:color w:val="7F7F7F" w:themeColor="background1" w:themeShade="7F"/>
                      <w:sz w:val="18"/>
                      <w:szCs w:val="18"/>
                    </w:rPr>
                    <w:t xml:space="preserve"> or</w:t>
                  </w:r>
                  <w:r w:rsidR="005239C5">
                    <w:rPr>
                      <w:i/>
                      <w:iCs/>
                      <w:color w:val="7F7F7F" w:themeColor="background1" w:themeShade="7F"/>
                      <w:sz w:val="18"/>
                      <w:szCs w:val="18"/>
                    </w:rPr>
                    <w:t xml:space="preserve"> find</w:t>
                  </w:r>
                  <w:r w:rsidR="0033262E">
                    <w:rPr>
                      <w:i/>
                      <w:iCs/>
                      <w:color w:val="7F7F7F" w:themeColor="background1" w:themeShade="7F"/>
                      <w:sz w:val="18"/>
                      <w:szCs w:val="18"/>
                    </w:rPr>
                    <w:t xml:space="preserve"> its definition, ‘</w:t>
                  </w:r>
                  <w:r w:rsidR="00F47FE7">
                    <w:rPr>
                      <w:i/>
                      <w:iCs/>
                      <w:color w:val="7F7F7F" w:themeColor="background1" w:themeShade="7F"/>
                      <w:sz w:val="18"/>
                      <w:szCs w:val="18"/>
                    </w:rPr>
                    <w:t>to do something you enjoy</w:t>
                  </w:r>
                  <w:r w:rsidR="00405EB7">
                    <w:rPr>
                      <w:i/>
                      <w:iCs/>
                      <w:color w:val="7F7F7F" w:themeColor="background1" w:themeShade="7F"/>
                      <w:sz w:val="18"/>
                      <w:szCs w:val="18"/>
                    </w:rPr>
                    <w:t>’.</w:t>
                  </w:r>
                  <w:r w:rsidR="00F47FE7">
                    <w:rPr>
                      <w:i/>
                      <w:iCs/>
                      <w:color w:val="7F7F7F" w:themeColor="background1" w:themeShade="7F"/>
                      <w:sz w:val="18"/>
                      <w:szCs w:val="18"/>
                    </w:rPr>
                    <w:t xml:space="preserve">  Some words, like ‘play’ have many meanings.</w:t>
                  </w:r>
                </w:p>
                <w:p w:rsidR="00641A3A" w:rsidRDefault="00405EB7" w:rsidP="00641A3A">
                  <w:pPr>
                    <w:pBdr>
                      <w:top w:val="single" w:sz="24" w:space="5" w:color="B3CC82" w:themeColor="accent3" w:themeTint="BF"/>
                      <w:between w:val="single" w:sz="24" w:space="5" w:color="B3CC82" w:themeColor="accent3" w:themeTint="BF"/>
                    </w:pBdr>
                    <w:spacing w:after="120"/>
                    <w:ind w:left="720" w:hanging="720"/>
                    <w:rPr>
                      <w:i/>
                      <w:iCs/>
                      <w:color w:val="7F7F7F" w:themeColor="background1" w:themeShade="7F"/>
                      <w:sz w:val="18"/>
                      <w:szCs w:val="18"/>
                    </w:rPr>
                  </w:pPr>
                  <w:r>
                    <w:rPr>
                      <w:i/>
                      <w:iCs/>
                      <w:color w:val="7F7F7F" w:themeColor="background1" w:themeShade="7F"/>
                      <w:sz w:val="18"/>
                      <w:szCs w:val="18"/>
                    </w:rPr>
                    <w:t xml:space="preserve">The </w:t>
                  </w:r>
                  <w:r w:rsidRPr="00B44F63">
                    <w:rPr>
                      <w:b/>
                      <w:i/>
                      <w:iCs/>
                      <w:color w:val="7F7F7F" w:themeColor="background1" w:themeShade="7F"/>
                      <w:sz w:val="18"/>
                      <w:szCs w:val="18"/>
                    </w:rPr>
                    <w:t>use</w:t>
                  </w:r>
                  <w:r>
                    <w:rPr>
                      <w:i/>
                      <w:iCs/>
                      <w:color w:val="7F7F7F" w:themeColor="background1" w:themeShade="7F"/>
                      <w:sz w:val="18"/>
                      <w:szCs w:val="18"/>
                    </w:rPr>
                    <w:t xml:space="preserve"> of a word is speaking</w:t>
                  </w:r>
                  <w:r w:rsidR="005F4FB8">
                    <w:rPr>
                      <w:i/>
                      <w:iCs/>
                      <w:color w:val="7F7F7F" w:themeColor="background1" w:themeShade="7F"/>
                      <w:sz w:val="18"/>
                      <w:szCs w:val="18"/>
                    </w:rPr>
                    <w:t xml:space="preserve"> or writing the word appropriately. </w:t>
                  </w:r>
                  <w:r w:rsidR="00CA5AE0">
                    <w:rPr>
                      <w:i/>
                      <w:iCs/>
                      <w:color w:val="7F7F7F" w:themeColor="background1" w:themeShade="7F"/>
                      <w:sz w:val="18"/>
                      <w:szCs w:val="18"/>
                    </w:rPr>
                    <w:t xml:space="preserve">Use is about choice.  </w:t>
                  </w:r>
                  <w:r w:rsidR="005F4FB8">
                    <w:rPr>
                      <w:i/>
                      <w:iCs/>
                      <w:color w:val="7F7F7F" w:themeColor="background1" w:themeShade="7F"/>
                      <w:sz w:val="18"/>
                      <w:szCs w:val="18"/>
                    </w:rPr>
                    <w:t xml:space="preserve"> There can be many uses of a word and development of use comes from practice and real-life situations, like a classroom</w:t>
                  </w:r>
                  <w:r w:rsidR="001E4F9B">
                    <w:rPr>
                      <w:i/>
                      <w:iCs/>
                      <w:color w:val="7F7F7F" w:themeColor="background1" w:themeShade="7F"/>
                      <w:sz w:val="18"/>
                      <w:szCs w:val="18"/>
                    </w:rPr>
                    <w:t xml:space="preserve">, a museum, or the playground.  </w:t>
                  </w:r>
                  <w:r w:rsidR="003201DF">
                    <w:rPr>
                      <w:i/>
                      <w:iCs/>
                      <w:color w:val="7F7F7F" w:themeColor="background1" w:themeShade="7F"/>
                      <w:sz w:val="18"/>
                      <w:szCs w:val="18"/>
                    </w:rPr>
                    <w:t xml:space="preserve"> </w:t>
                  </w:r>
                  <w:r w:rsidR="00F47FE7">
                    <w:rPr>
                      <w:i/>
                      <w:iCs/>
                      <w:color w:val="7F7F7F" w:themeColor="background1" w:themeShade="7F"/>
                      <w:sz w:val="18"/>
                      <w:szCs w:val="18"/>
                    </w:rPr>
                    <w:t xml:space="preserve">The word ‘play’ has many meanings and therefore many uses. ‘I like to play with my friends.’ And ‘I went to the play Peter Pan last week.’ Show how ‘play’ can be used as a verb or a noun.  </w:t>
                  </w:r>
                </w:p>
                <w:p w:rsidR="00994F14" w:rsidRDefault="00133E13" w:rsidP="00994F14">
                  <w:pPr>
                    <w:pBdr>
                      <w:top w:val="single" w:sz="24" w:space="5" w:color="B3CC82" w:themeColor="accent3" w:themeTint="BF"/>
                      <w:between w:val="single" w:sz="24" w:space="5" w:color="B3CC82" w:themeColor="accent3" w:themeTint="BF"/>
                    </w:pBdr>
                    <w:spacing w:after="120"/>
                    <w:ind w:left="720" w:hanging="720"/>
                    <w:rPr>
                      <w:i/>
                      <w:iCs/>
                      <w:color w:val="7F7F7F" w:themeColor="background1" w:themeShade="7F"/>
                      <w:sz w:val="18"/>
                      <w:szCs w:val="18"/>
                    </w:rPr>
                  </w:pPr>
                  <w:r>
                    <w:rPr>
                      <w:i/>
                      <w:iCs/>
                      <w:color w:val="7F7F7F" w:themeColor="background1" w:themeShade="7F"/>
                      <w:sz w:val="18"/>
                      <w:szCs w:val="18"/>
                    </w:rPr>
                    <w:t xml:space="preserve">When learning </w:t>
                  </w:r>
                  <w:r w:rsidRPr="00B03788">
                    <w:rPr>
                      <w:b/>
                      <w:i/>
                      <w:iCs/>
                      <w:color w:val="7F7F7F" w:themeColor="background1" w:themeShade="7F"/>
                      <w:sz w:val="18"/>
                      <w:szCs w:val="18"/>
                    </w:rPr>
                    <w:t xml:space="preserve">content area vocabulary </w:t>
                  </w:r>
                  <w:r>
                    <w:rPr>
                      <w:i/>
                      <w:iCs/>
                      <w:color w:val="7F7F7F" w:themeColor="background1" w:themeShade="7F"/>
                      <w:sz w:val="18"/>
                      <w:szCs w:val="18"/>
                    </w:rPr>
                    <w:t xml:space="preserve">in the mainstream classroom, we </w:t>
                  </w:r>
                  <w:r w:rsidRPr="00133E13">
                    <w:rPr>
                      <w:b/>
                      <w:i/>
                      <w:iCs/>
                      <w:color w:val="7F7F7F" w:themeColor="background1" w:themeShade="7F"/>
                      <w:sz w:val="18"/>
                      <w:szCs w:val="18"/>
                    </w:rPr>
                    <w:t>focus on the meaning and the use</w:t>
                  </w:r>
                  <w:r>
                    <w:rPr>
                      <w:i/>
                      <w:iCs/>
                      <w:color w:val="7F7F7F" w:themeColor="background1" w:themeShade="7F"/>
                      <w:sz w:val="18"/>
                      <w:szCs w:val="18"/>
                    </w:rPr>
                    <w:t>, not the form.</w:t>
                  </w:r>
                </w:p>
                <w:p w:rsidR="00785D75" w:rsidRDefault="00785D75" w:rsidP="00994F14">
                  <w:pPr>
                    <w:pBdr>
                      <w:top w:val="single" w:sz="24" w:space="5" w:color="B3CC82" w:themeColor="accent3" w:themeTint="BF"/>
                      <w:between w:val="single" w:sz="24" w:space="5" w:color="B3CC82" w:themeColor="accent3" w:themeTint="BF"/>
                    </w:pBdr>
                    <w:spacing w:after="120"/>
                    <w:ind w:left="720" w:hanging="720"/>
                    <w:rPr>
                      <w:i/>
                      <w:iCs/>
                      <w:color w:val="7F7F7F" w:themeColor="background1" w:themeShade="7F"/>
                      <w:sz w:val="18"/>
                      <w:szCs w:val="18"/>
                    </w:rPr>
                  </w:pPr>
                  <w:r>
                    <w:rPr>
                      <w:i/>
                      <w:iCs/>
                      <w:color w:val="7F7F7F" w:themeColor="background1" w:themeShade="7F"/>
                      <w:sz w:val="18"/>
                      <w:szCs w:val="18"/>
                    </w:rPr>
                    <w:t xml:space="preserve">When playing games with </w:t>
                  </w:r>
                  <w:r w:rsidRPr="001B12F1">
                    <w:rPr>
                      <w:b/>
                      <w:i/>
                      <w:iCs/>
                      <w:color w:val="7F7F7F" w:themeColor="background1" w:themeShade="7F"/>
                      <w:sz w:val="18"/>
                      <w:szCs w:val="18"/>
                    </w:rPr>
                    <w:t>content area vocabulary</w:t>
                  </w:r>
                  <w:r>
                    <w:rPr>
                      <w:i/>
                      <w:iCs/>
                      <w:color w:val="7F7F7F" w:themeColor="background1" w:themeShade="7F"/>
                      <w:sz w:val="18"/>
                      <w:szCs w:val="18"/>
                    </w:rPr>
                    <w:t xml:space="preserve">, be sure that materials have </w:t>
                  </w:r>
                  <w:r w:rsidRPr="001B12F1">
                    <w:rPr>
                      <w:b/>
                      <w:i/>
                      <w:iCs/>
                      <w:color w:val="7F7F7F" w:themeColor="background1" w:themeShade="7F"/>
                      <w:sz w:val="18"/>
                      <w:szCs w:val="18"/>
                    </w:rPr>
                    <w:t>visuals</w:t>
                  </w:r>
                  <w:r>
                    <w:rPr>
                      <w:i/>
                      <w:iCs/>
                      <w:color w:val="7F7F7F" w:themeColor="background1" w:themeShade="7F"/>
                      <w:sz w:val="18"/>
                      <w:szCs w:val="18"/>
                    </w:rPr>
                    <w:t xml:space="preserve">.  Pictures can come from books, </w:t>
                  </w:r>
                  <w:r w:rsidR="001B12F1">
                    <w:rPr>
                      <w:i/>
                      <w:iCs/>
                      <w:color w:val="7F7F7F" w:themeColor="background1" w:themeShade="7F"/>
                      <w:sz w:val="18"/>
                      <w:szCs w:val="18"/>
                    </w:rPr>
                    <w:t>magazines, making your own illustrations or printing images from the web.</w:t>
                  </w:r>
                </w:p>
              </w:txbxContent>
            </v:textbox>
            <w10:wrap type="square" anchorx="margin" anchory="margin"/>
          </v:roundrect>
        </w:pict>
      </w:r>
      <w:r w:rsidR="00927338">
        <w:rPr>
          <w:sz w:val="32"/>
          <w:szCs w:val="32"/>
          <w:u w:val="single"/>
        </w:rPr>
        <w:t>What is vocabulary?</w:t>
      </w:r>
    </w:p>
    <w:p w:rsidR="00B918FB" w:rsidRDefault="00146A90" w:rsidP="0056343E">
      <w:pPr>
        <w:spacing w:line="240" w:lineRule="auto"/>
      </w:pPr>
      <w:r>
        <w:t xml:space="preserve">               </w:t>
      </w:r>
      <w:r w:rsidR="0003032B">
        <w:rPr>
          <w:noProof/>
        </w:rPr>
        <w:drawing>
          <wp:inline distT="0" distB="0" distL="0" distR="0">
            <wp:extent cx="3402330" cy="2971800"/>
            <wp:effectExtent l="19050" t="0" r="2667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5B3125" w:rsidRPr="00D30671" w:rsidRDefault="001A42A8" w:rsidP="0056343E">
      <w:pPr>
        <w:spacing w:line="240" w:lineRule="auto"/>
        <w:rPr>
          <w:b/>
          <w:sz w:val="20"/>
          <w:szCs w:val="20"/>
          <w:u w:val="single"/>
        </w:rPr>
      </w:pPr>
      <w:r w:rsidRPr="00D30671">
        <w:rPr>
          <w:b/>
          <w:sz w:val="20"/>
          <w:szCs w:val="20"/>
          <w:u w:val="single"/>
        </w:rPr>
        <w:t>What are some ways I can help at home?</w:t>
      </w:r>
    </w:p>
    <w:p w:rsidR="00B1267C" w:rsidRPr="00D30671" w:rsidRDefault="00B1267C" w:rsidP="004B6387">
      <w:pPr>
        <w:pStyle w:val="ListParagraph"/>
        <w:numPr>
          <w:ilvl w:val="0"/>
          <w:numId w:val="1"/>
        </w:numPr>
        <w:spacing w:line="240" w:lineRule="auto"/>
        <w:rPr>
          <w:sz w:val="20"/>
          <w:szCs w:val="20"/>
        </w:rPr>
      </w:pPr>
      <w:r w:rsidRPr="00D30671">
        <w:rPr>
          <w:sz w:val="20"/>
          <w:szCs w:val="20"/>
        </w:rPr>
        <w:t xml:space="preserve">Check out the </w:t>
      </w:r>
      <w:r w:rsidRPr="00D30671">
        <w:rPr>
          <w:b/>
          <w:sz w:val="20"/>
          <w:szCs w:val="20"/>
        </w:rPr>
        <w:t>Grade 1 ESL website</w:t>
      </w:r>
      <w:r w:rsidRPr="00D30671">
        <w:rPr>
          <w:sz w:val="20"/>
          <w:szCs w:val="20"/>
        </w:rPr>
        <w:t>!  There you can find the Grade 1 newsletter that updates you on the concepts your child is learning.  The</w:t>
      </w:r>
      <w:r w:rsidR="00166954" w:rsidRPr="00D30671">
        <w:rPr>
          <w:sz w:val="20"/>
          <w:szCs w:val="20"/>
        </w:rPr>
        <w:t xml:space="preserve"> Grade 1 website also has links to many vocabulary games.</w:t>
      </w:r>
    </w:p>
    <w:p w:rsidR="004B6387" w:rsidRPr="00D30671" w:rsidRDefault="004B6387" w:rsidP="004B6387">
      <w:pPr>
        <w:pStyle w:val="ListParagraph"/>
        <w:numPr>
          <w:ilvl w:val="0"/>
          <w:numId w:val="1"/>
        </w:numPr>
        <w:spacing w:line="240" w:lineRule="auto"/>
        <w:rPr>
          <w:sz w:val="20"/>
          <w:szCs w:val="20"/>
        </w:rPr>
      </w:pPr>
      <w:r w:rsidRPr="00D30671">
        <w:rPr>
          <w:b/>
          <w:sz w:val="20"/>
          <w:szCs w:val="20"/>
        </w:rPr>
        <w:t>Talk</w:t>
      </w:r>
      <w:r w:rsidRPr="00D30671">
        <w:rPr>
          <w:sz w:val="20"/>
          <w:szCs w:val="20"/>
        </w:rPr>
        <w:t xml:space="preserve"> about the vocabulary and concepts related to the vocabulary your child is learning in school in your </w:t>
      </w:r>
      <w:r w:rsidRPr="00D30671">
        <w:rPr>
          <w:b/>
          <w:sz w:val="20"/>
          <w:szCs w:val="20"/>
        </w:rPr>
        <w:t>first language</w:t>
      </w:r>
      <w:r w:rsidRPr="00D30671">
        <w:rPr>
          <w:sz w:val="20"/>
          <w:szCs w:val="20"/>
        </w:rPr>
        <w:t>.</w:t>
      </w:r>
      <w:r w:rsidR="00166954" w:rsidRPr="00D30671">
        <w:rPr>
          <w:sz w:val="20"/>
          <w:szCs w:val="20"/>
        </w:rPr>
        <w:t xml:space="preserve">  </w:t>
      </w:r>
      <w:r w:rsidR="00745D52">
        <w:rPr>
          <w:sz w:val="20"/>
          <w:szCs w:val="20"/>
        </w:rPr>
        <w:t xml:space="preserve">Take </w:t>
      </w:r>
      <w:r w:rsidR="00745D52" w:rsidRPr="00745D52">
        <w:rPr>
          <w:b/>
          <w:sz w:val="20"/>
          <w:szCs w:val="20"/>
        </w:rPr>
        <w:t>field trips</w:t>
      </w:r>
      <w:r w:rsidR="00745D52">
        <w:rPr>
          <w:sz w:val="20"/>
          <w:szCs w:val="20"/>
        </w:rPr>
        <w:t>!</w:t>
      </w:r>
    </w:p>
    <w:p w:rsidR="002C1281" w:rsidRPr="00D30671" w:rsidRDefault="002C1281" w:rsidP="004B6387">
      <w:pPr>
        <w:pStyle w:val="ListParagraph"/>
        <w:numPr>
          <w:ilvl w:val="0"/>
          <w:numId w:val="1"/>
        </w:numPr>
        <w:spacing w:line="240" w:lineRule="auto"/>
        <w:rPr>
          <w:sz w:val="20"/>
          <w:szCs w:val="20"/>
        </w:rPr>
      </w:pPr>
      <w:r w:rsidRPr="00745D52">
        <w:rPr>
          <w:b/>
          <w:sz w:val="20"/>
          <w:szCs w:val="20"/>
        </w:rPr>
        <w:t>Read</w:t>
      </w:r>
      <w:r w:rsidRPr="00D30671">
        <w:rPr>
          <w:sz w:val="20"/>
          <w:szCs w:val="20"/>
        </w:rPr>
        <w:t xml:space="preserve"> ‘just right’ books and books about the topics we study in school.</w:t>
      </w:r>
    </w:p>
    <w:p w:rsidR="004B6387" w:rsidRPr="00D30671" w:rsidRDefault="00FD5D64" w:rsidP="004B6387">
      <w:pPr>
        <w:pStyle w:val="ListParagraph"/>
        <w:numPr>
          <w:ilvl w:val="0"/>
          <w:numId w:val="1"/>
        </w:numPr>
        <w:spacing w:line="240" w:lineRule="auto"/>
        <w:rPr>
          <w:sz w:val="20"/>
          <w:szCs w:val="20"/>
        </w:rPr>
      </w:pPr>
      <w:r w:rsidRPr="00D30671">
        <w:rPr>
          <w:b/>
          <w:sz w:val="20"/>
          <w:szCs w:val="20"/>
        </w:rPr>
        <w:t>Hands-on activities</w:t>
      </w:r>
      <w:r w:rsidRPr="00D30671">
        <w:rPr>
          <w:sz w:val="20"/>
          <w:szCs w:val="20"/>
        </w:rPr>
        <w:t xml:space="preserve"> that allow your child to revisit the vocabulary several times and in many different ways.</w:t>
      </w:r>
    </w:p>
    <w:p w:rsidR="00AD370E" w:rsidRPr="00D30671" w:rsidRDefault="00F4134B" w:rsidP="00FD5D64">
      <w:pPr>
        <w:spacing w:line="240" w:lineRule="auto"/>
        <w:rPr>
          <w:i/>
          <w:sz w:val="20"/>
          <w:szCs w:val="20"/>
        </w:rPr>
      </w:pPr>
      <w:r w:rsidRPr="00D30671">
        <w:rPr>
          <w:i/>
          <w:sz w:val="20"/>
          <w:szCs w:val="20"/>
        </w:rPr>
        <w:t>Your child learns new vocabulary in science, math, social studies, reading and writing</w:t>
      </w:r>
      <w:r w:rsidR="00AD370E" w:rsidRPr="00D30671">
        <w:rPr>
          <w:i/>
          <w:sz w:val="20"/>
          <w:szCs w:val="20"/>
        </w:rPr>
        <w:t xml:space="preserve"> </w:t>
      </w:r>
      <w:r w:rsidR="00CF685C" w:rsidRPr="00D30671">
        <w:rPr>
          <w:i/>
          <w:sz w:val="20"/>
          <w:szCs w:val="20"/>
        </w:rPr>
        <w:t>each day</w:t>
      </w:r>
      <w:r w:rsidRPr="00D30671">
        <w:rPr>
          <w:i/>
          <w:sz w:val="20"/>
          <w:szCs w:val="20"/>
        </w:rPr>
        <w:t>.</w:t>
      </w:r>
      <w:r w:rsidR="00E17B99" w:rsidRPr="00D30671">
        <w:rPr>
          <w:i/>
          <w:sz w:val="20"/>
          <w:szCs w:val="20"/>
        </w:rPr>
        <w:t xml:space="preserve">  </w:t>
      </w:r>
      <w:r w:rsidR="00353591" w:rsidRPr="00D30671">
        <w:rPr>
          <w:i/>
          <w:sz w:val="20"/>
          <w:szCs w:val="20"/>
        </w:rPr>
        <w:t>It is our expectation that your child understand these words; that they be able to understand what is meant when they hear them and</w:t>
      </w:r>
      <w:r w:rsidR="001A52E2" w:rsidRPr="00D30671">
        <w:rPr>
          <w:i/>
          <w:sz w:val="20"/>
          <w:szCs w:val="20"/>
        </w:rPr>
        <w:t xml:space="preserve"> that they be able to</w:t>
      </w:r>
      <w:r w:rsidR="00353591" w:rsidRPr="00D30671">
        <w:rPr>
          <w:i/>
          <w:sz w:val="20"/>
          <w:szCs w:val="20"/>
        </w:rPr>
        <w:t xml:space="preserve"> communicate about them with their teachers and peers.</w:t>
      </w:r>
      <w:r w:rsidR="00E17B99" w:rsidRPr="00D30671">
        <w:rPr>
          <w:i/>
          <w:sz w:val="20"/>
          <w:szCs w:val="20"/>
        </w:rPr>
        <w:t xml:space="preserve">  </w:t>
      </w:r>
    </w:p>
    <w:p w:rsidR="00CF685C" w:rsidRPr="00D30671" w:rsidRDefault="00AD370E" w:rsidP="00FD5D64">
      <w:pPr>
        <w:spacing w:line="240" w:lineRule="auto"/>
        <w:rPr>
          <w:b/>
          <w:sz w:val="20"/>
          <w:szCs w:val="20"/>
          <w:u w:val="single"/>
        </w:rPr>
      </w:pPr>
      <w:r w:rsidRPr="00D30671">
        <w:rPr>
          <w:b/>
          <w:sz w:val="20"/>
          <w:szCs w:val="20"/>
          <w:u w:val="single"/>
        </w:rPr>
        <w:t>Hands-</w:t>
      </w:r>
      <w:r w:rsidR="001A52E2" w:rsidRPr="00D30671">
        <w:rPr>
          <w:b/>
          <w:sz w:val="20"/>
          <w:szCs w:val="20"/>
          <w:u w:val="single"/>
        </w:rPr>
        <w:t>on Activities Materials: Only 2 sets of vocabulary cards!</w:t>
      </w:r>
    </w:p>
    <w:p w:rsidR="00AD370E" w:rsidRPr="00D30671" w:rsidRDefault="00AD370E" w:rsidP="00FD5D64">
      <w:pPr>
        <w:spacing w:line="240" w:lineRule="auto"/>
        <w:rPr>
          <w:sz w:val="20"/>
          <w:szCs w:val="20"/>
        </w:rPr>
      </w:pPr>
      <w:r w:rsidRPr="00D30671">
        <w:rPr>
          <w:b/>
          <w:sz w:val="20"/>
          <w:szCs w:val="20"/>
        </w:rPr>
        <w:t>Guess which one is missing?</w:t>
      </w:r>
      <w:r w:rsidR="000470D8" w:rsidRPr="00D30671">
        <w:rPr>
          <w:sz w:val="20"/>
          <w:szCs w:val="20"/>
        </w:rPr>
        <w:t xml:space="preserve">  </w:t>
      </w:r>
      <w:r w:rsidR="00C8598D" w:rsidRPr="00D30671">
        <w:rPr>
          <w:sz w:val="20"/>
          <w:szCs w:val="20"/>
        </w:rPr>
        <w:t>Choose 3-4 vocabulary cards and place them face-up.  Look at the cards and talk about them.  Have your child close his/her eyes.  Remove 1-2 cards.  When your child opens his/her eyes ask ‘Guess which one is missing?’</w:t>
      </w:r>
    </w:p>
    <w:p w:rsidR="00AD370E" w:rsidRPr="00D30671" w:rsidRDefault="00AD370E" w:rsidP="00FD5D64">
      <w:pPr>
        <w:spacing w:line="240" w:lineRule="auto"/>
        <w:rPr>
          <w:sz w:val="20"/>
          <w:szCs w:val="20"/>
        </w:rPr>
      </w:pPr>
      <w:r w:rsidRPr="00D30671">
        <w:rPr>
          <w:b/>
          <w:sz w:val="20"/>
          <w:szCs w:val="20"/>
        </w:rPr>
        <w:t>Oh no!</w:t>
      </w:r>
      <w:r w:rsidR="000470D8" w:rsidRPr="00D30671">
        <w:rPr>
          <w:sz w:val="20"/>
          <w:szCs w:val="20"/>
        </w:rPr>
        <w:t xml:space="preserve">  </w:t>
      </w:r>
      <w:r w:rsidR="004504D8" w:rsidRPr="00D30671">
        <w:rPr>
          <w:sz w:val="20"/>
          <w:szCs w:val="20"/>
        </w:rPr>
        <w:t xml:space="preserve">Place vocabulary cards in a bag with a few extra cards that say ‘Oh no!’.  Pass the bag </w:t>
      </w:r>
      <w:r w:rsidR="005B3D2A" w:rsidRPr="00D30671">
        <w:rPr>
          <w:sz w:val="20"/>
          <w:szCs w:val="20"/>
        </w:rPr>
        <w:t>around.  A</w:t>
      </w:r>
      <w:r w:rsidR="004504D8" w:rsidRPr="00D30671">
        <w:rPr>
          <w:sz w:val="20"/>
          <w:szCs w:val="20"/>
        </w:rPr>
        <w:t>s each person takes a card out, the</w:t>
      </w:r>
      <w:r w:rsidR="005B3D2A" w:rsidRPr="00D30671">
        <w:rPr>
          <w:sz w:val="20"/>
          <w:szCs w:val="20"/>
        </w:rPr>
        <w:t>y</w:t>
      </w:r>
      <w:r w:rsidR="007851E7" w:rsidRPr="00D30671">
        <w:rPr>
          <w:sz w:val="20"/>
          <w:szCs w:val="20"/>
        </w:rPr>
        <w:t xml:space="preserve"> say the word, </w:t>
      </w:r>
      <w:r w:rsidR="004504D8" w:rsidRPr="00D30671">
        <w:rPr>
          <w:sz w:val="20"/>
          <w:szCs w:val="20"/>
        </w:rPr>
        <w:t>talk about it</w:t>
      </w:r>
      <w:r w:rsidR="007851E7" w:rsidRPr="00D30671">
        <w:rPr>
          <w:sz w:val="20"/>
          <w:szCs w:val="20"/>
        </w:rPr>
        <w:t>, and keep it</w:t>
      </w:r>
      <w:r w:rsidR="004504D8" w:rsidRPr="00D30671">
        <w:rPr>
          <w:sz w:val="20"/>
          <w:szCs w:val="20"/>
        </w:rPr>
        <w:t>.</w:t>
      </w:r>
      <w:r w:rsidR="005B3D2A" w:rsidRPr="00D30671">
        <w:rPr>
          <w:sz w:val="20"/>
          <w:szCs w:val="20"/>
        </w:rPr>
        <w:t xml:space="preserve">  If a person pulls out an ‘Oh no!’ card, they have to put all of their words back in the bag.</w:t>
      </w:r>
      <w:r w:rsidR="004504D8" w:rsidRPr="00D30671">
        <w:rPr>
          <w:sz w:val="20"/>
          <w:szCs w:val="20"/>
        </w:rPr>
        <w:t xml:space="preserve">  </w:t>
      </w:r>
    </w:p>
    <w:p w:rsidR="00CF685C" w:rsidRPr="00D30671" w:rsidRDefault="00AD370E" w:rsidP="00FD5D64">
      <w:pPr>
        <w:spacing w:line="240" w:lineRule="auto"/>
        <w:rPr>
          <w:sz w:val="20"/>
          <w:szCs w:val="20"/>
        </w:rPr>
      </w:pPr>
      <w:r w:rsidRPr="00D30671">
        <w:rPr>
          <w:b/>
          <w:sz w:val="20"/>
          <w:szCs w:val="20"/>
        </w:rPr>
        <w:t>Memory</w:t>
      </w:r>
      <w:r w:rsidR="000470D8" w:rsidRPr="00D30671">
        <w:rPr>
          <w:sz w:val="20"/>
          <w:szCs w:val="20"/>
        </w:rPr>
        <w:t xml:space="preserve">  </w:t>
      </w:r>
      <w:r w:rsidR="007851E7" w:rsidRPr="00D30671">
        <w:rPr>
          <w:sz w:val="20"/>
          <w:szCs w:val="20"/>
        </w:rPr>
        <w:t xml:space="preserve">This requires 2 sets of matching vocabulary cards.  Mix them up, turn them upside down and arrange them in rows, not to be reorganized again.  Each player </w:t>
      </w:r>
      <w:r w:rsidR="000470D8" w:rsidRPr="00D30671">
        <w:rPr>
          <w:sz w:val="20"/>
          <w:szCs w:val="20"/>
        </w:rPr>
        <w:t>turns flipping</w:t>
      </w:r>
      <w:r w:rsidR="007851E7" w:rsidRPr="00D30671">
        <w:rPr>
          <w:sz w:val="20"/>
          <w:szCs w:val="20"/>
        </w:rPr>
        <w:t xml:space="preserve"> over 2 cards</w:t>
      </w:r>
      <w:r w:rsidR="000470D8" w:rsidRPr="00D30671">
        <w:rPr>
          <w:sz w:val="20"/>
          <w:szCs w:val="20"/>
        </w:rPr>
        <w:t>, saying and talking about the word as they play</w:t>
      </w:r>
      <w:r w:rsidR="007851E7" w:rsidRPr="00D30671">
        <w:rPr>
          <w:sz w:val="20"/>
          <w:szCs w:val="20"/>
        </w:rPr>
        <w:t>.</w:t>
      </w:r>
      <w:r w:rsidR="000470D8" w:rsidRPr="00D30671">
        <w:rPr>
          <w:sz w:val="20"/>
          <w:szCs w:val="20"/>
        </w:rPr>
        <w:t xml:space="preserve">  If the 2 cards match, the pair is kept.</w:t>
      </w:r>
      <w:r w:rsidR="007851E7" w:rsidRPr="00D30671">
        <w:rPr>
          <w:sz w:val="20"/>
          <w:szCs w:val="20"/>
        </w:rPr>
        <w:t xml:space="preserve">  </w:t>
      </w:r>
    </w:p>
    <w:p w:rsidR="00CF685C" w:rsidRPr="001A42A8" w:rsidRDefault="00CF685C" w:rsidP="00FD5D64">
      <w:pPr>
        <w:spacing w:line="240" w:lineRule="auto"/>
        <w:rPr>
          <w:sz w:val="20"/>
          <w:szCs w:val="20"/>
        </w:rPr>
      </w:pPr>
    </w:p>
    <w:sectPr w:rsidR="00CF685C" w:rsidRPr="001A42A8" w:rsidSect="00F339AA">
      <w:headerReference w:type="default" r:id="rId13"/>
      <w:pgSz w:w="12240" w:h="15840"/>
      <w:pgMar w:top="720" w:right="720" w:bottom="720" w:left="72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1DD1" w:rsidRDefault="00DF1DD1" w:rsidP="00146A90">
      <w:pPr>
        <w:spacing w:after="0" w:line="240" w:lineRule="auto"/>
      </w:pPr>
      <w:r>
        <w:separator/>
      </w:r>
    </w:p>
  </w:endnote>
  <w:endnote w:type="continuationSeparator" w:id="0">
    <w:p w:rsidR="00DF1DD1" w:rsidRDefault="00DF1DD1" w:rsidP="00146A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20300000000000000"/>
    <w:charset w:val="88"/>
    <w:family w:val="roman"/>
    <w:pitch w:val="variable"/>
    <w:sig w:usb0="00000003" w:usb1="080E0000"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1DD1" w:rsidRDefault="00DF1DD1" w:rsidP="00146A90">
      <w:pPr>
        <w:spacing w:after="0" w:line="240" w:lineRule="auto"/>
      </w:pPr>
      <w:r>
        <w:separator/>
      </w:r>
    </w:p>
  </w:footnote>
  <w:footnote w:type="continuationSeparator" w:id="0">
    <w:p w:rsidR="00DF1DD1" w:rsidRDefault="00DF1DD1" w:rsidP="00146A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bCs/>
        <w:sz w:val="28"/>
        <w:szCs w:val="28"/>
      </w:rPr>
      <w:alias w:val="Title"/>
      <w:id w:val="77807649"/>
      <w:placeholder>
        <w:docPart w:val="070B369DE9F742229A2B63B7C5134D39"/>
      </w:placeholder>
      <w:dataBinding w:prefixMappings="xmlns:ns0='http://schemas.openxmlformats.org/package/2006/metadata/core-properties' xmlns:ns1='http://purl.org/dc/elements/1.1/'" w:xpath="/ns0:coreProperties[1]/ns1:title[1]" w:storeItemID="{6C3C8BC8-F283-45AE-878A-BAB7291924A1}"/>
      <w:text/>
    </w:sdtPr>
    <w:sdtContent>
      <w:p w:rsidR="00146A90" w:rsidRDefault="00146A90">
        <w:pPr>
          <w:pStyle w:val="Header"/>
          <w:tabs>
            <w:tab w:val="left" w:pos="2580"/>
            <w:tab w:val="left" w:pos="2985"/>
          </w:tabs>
          <w:spacing w:after="120" w:line="276" w:lineRule="auto"/>
          <w:rPr>
            <w:b/>
            <w:bCs/>
            <w:color w:val="1F497D" w:themeColor="text2"/>
            <w:sz w:val="28"/>
            <w:szCs w:val="28"/>
          </w:rPr>
        </w:pPr>
        <w:r>
          <w:rPr>
            <w:b/>
            <w:bCs/>
            <w:color w:val="1F497D" w:themeColor="text2"/>
            <w:sz w:val="28"/>
            <w:szCs w:val="28"/>
          </w:rPr>
          <w:t>ESL Parent Workshop</w:t>
        </w:r>
      </w:p>
    </w:sdtContent>
  </w:sdt>
  <w:sdt>
    <w:sdtPr>
      <w:alias w:val="Subtitle"/>
      <w:id w:val="77807653"/>
      <w:placeholder>
        <w:docPart w:val="15D1888E002145E4AAAD1FC1E6E79F53"/>
      </w:placeholder>
      <w:dataBinding w:prefixMappings="xmlns:ns0='http://schemas.openxmlformats.org/package/2006/metadata/core-properties' xmlns:ns1='http://purl.org/dc/elements/1.1/'" w:xpath="/ns0:coreProperties[1]/ns1:subject[1]" w:storeItemID="{6C3C8BC8-F283-45AE-878A-BAB7291924A1}"/>
      <w:text/>
    </w:sdtPr>
    <w:sdtContent>
      <w:p w:rsidR="00146A90" w:rsidRDefault="00146A90">
        <w:pPr>
          <w:pStyle w:val="Header"/>
          <w:tabs>
            <w:tab w:val="left" w:pos="2580"/>
            <w:tab w:val="left" w:pos="2985"/>
          </w:tabs>
          <w:spacing w:after="120" w:line="276" w:lineRule="auto"/>
          <w:rPr>
            <w:color w:val="4F81BD" w:themeColor="accent1"/>
          </w:rPr>
        </w:pPr>
        <w:r>
          <w:rPr>
            <w:color w:val="4F81BD" w:themeColor="accent1"/>
          </w:rPr>
          <w:t>Vocabulary</w:t>
        </w:r>
      </w:p>
    </w:sdtContent>
  </w:sdt>
  <w:sdt>
    <w:sdtPr>
      <w:alias w:val="Author"/>
      <w:id w:val="77807658"/>
      <w:placeholder>
        <w:docPart w:val="A968C27A397B42CEB8B418206739A328"/>
      </w:placeholder>
      <w:dataBinding w:prefixMappings="xmlns:ns0='http://schemas.openxmlformats.org/package/2006/metadata/core-properties' xmlns:ns1='http://purl.org/dc/elements/1.1/'" w:xpath="/ns0:coreProperties[1]/ns1:creator[1]" w:storeItemID="{6C3C8BC8-F283-45AE-878A-BAB7291924A1}"/>
      <w:text/>
    </w:sdtPr>
    <w:sdtContent>
      <w:p w:rsidR="00146A90" w:rsidRDefault="00927338">
        <w:pPr>
          <w:pStyle w:val="Header"/>
          <w:pBdr>
            <w:bottom w:val="single" w:sz="4" w:space="1" w:color="A5A5A5" w:themeColor="background1" w:themeShade="A5"/>
          </w:pBdr>
          <w:tabs>
            <w:tab w:val="left" w:pos="2580"/>
            <w:tab w:val="left" w:pos="2985"/>
          </w:tabs>
          <w:spacing w:after="120" w:line="276" w:lineRule="auto"/>
          <w:rPr>
            <w:color w:val="808080" w:themeColor="text1" w:themeTint="7F"/>
          </w:rPr>
        </w:pPr>
        <w:r>
          <w:rPr>
            <w:color w:val="808080" w:themeColor="text1" w:themeTint="7F"/>
          </w:rPr>
          <w:t>October 2009</w:t>
        </w:r>
      </w:p>
    </w:sdtContent>
  </w:sdt>
  <w:p w:rsidR="00146A90" w:rsidRDefault="00146A9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404771"/>
    <w:multiLevelType w:val="hybridMultilevel"/>
    <w:tmpl w:val="6B9E1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
  <w:rsids>
    <w:rsidRoot w:val="0074132C"/>
    <w:rsid w:val="0003032B"/>
    <w:rsid w:val="000470D8"/>
    <w:rsid w:val="00100472"/>
    <w:rsid w:val="00123D33"/>
    <w:rsid w:val="00133E13"/>
    <w:rsid w:val="00137110"/>
    <w:rsid w:val="00146A90"/>
    <w:rsid w:val="00166954"/>
    <w:rsid w:val="001A42A8"/>
    <w:rsid w:val="001A52E2"/>
    <w:rsid w:val="001B12F1"/>
    <w:rsid w:val="001E4F9B"/>
    <w:rsid w:val="002C1281"/>
    <w:rsid w:val="003201DF"/>
    <w:rsid w:val="0033262E"/>
    <w:rsid w:val="00353591"/>
    <w:rsid w:val="003942D9"/>
    <w:rsid w:val="00405EB7"/>
    <w:rsid w:val="004504D8"/>
    <w:rsid w:val="004B6387"/>
    <w:rsid w:val="005150A9"/>
    <w:rsid w:val="0051589A"/>
    <w:rsid w:val="005239C5"/>
    <w:rsid w:val="0056343E"/>
    <w:rsid w:val="005B3125"/>
    <w:rsid w:val="005B3D2A"/>
    <w:rsid w:val="005F4FB8"/>
    <w:rsid w:val="00641A3A"/>
    <w:rsid w:val="00657818"/>
    <w:rsid w:val="006C3453"/>
    <w:rsid w:val="00712001"/>
    <w:rsid w:val="00721469"/>
    <w:rsid w:val="0074132C"/>
    <w:rsid w:val="00745D52"/>
    <w:rsid w:val="0076038E"/>
    <w:rsid w:val="00775A35"/>
    <w:rsid w:val="007851E7"/>
    <w:rsid w:val="00785D75"/>
    <w:rsid w:val="007A64C8"/>
    <w:rsid w:val="007A6FB6"/>
    <w:rsid w:val="008344EA"/>
    <w:rsid w:val="008A40D2"/>
    <w:rsid w:val="00927338"/>
    <w:rsid w:val="009670CE"/>
    <w:rsid w:val="00972E14"/>
    <w:rsid w:val="00994F14"/>
    <w:rsid w:val="00A660E8"/>
    <w:rsid w:val="00A9730F"/>
    <w:rsid w:val="00AD370E"/>
    <w:rsid w:val="00B03788"/>
    <w:rsid w:val="00B1267C"/>
    <w:rsid w:val="00B44F63"/>
    <w:rsid w:val="00B918FB"/>
    <w:rsid w:val="00C8598D"/>
    <w:rsid w:val="00CA5AE0"/>
    <w:rsid w:val="00CF685C"/>
    <w:rsid w:val="00CF692B"/>
    <w:rsid w:val="00D30671"/>
    <w:rsid w:val="00D4239D"/>
    <w:rsid w:val="00DF1DD1"/>
    <w:rsid w:val="00E17B99"/>
    <w:rsid w:val="00F148A9"/>
    <w:rsid w:val="00F339AA"/>
    <w:rsid w:val="00F4134B"/>
    <w:rsid w:val="00F47FE7"/>
    <w:rsid w:val="00F73D62"/>
    <w:rsid w:val="00FD11FB"/>
    <w:rsid w:val="00FD1C9B"/>
    <w:rsid w:val="00FD5D64"/>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0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6F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6FB6"/>
    <w:rPr>
      <w:rFonts w:ascii="Tahoma" w:hAnsi="Tahoma" w:cs="Tahoma"/>
      <w:sz w:val="16"/>
      <w:szCs w:val="16"/>
    </w:rPr>
  </w:style>
  <w:style w:type="paragraph" w:styleId="ListParagraph">
    <w:name w:val="List Paragraph"/>
    <w:basedOn w:val="Normal"/>
    <w:uiPriority w:val="34"/>
    <w:qFormat/>
    <w:rsid w:val="004B6387"/>
    <w:pPr>
      <w:ind w:left="720"/>
      <w:contextualSpacing/>
    </w:pPr>
  </w:style>
  <w:style w:type="paragraph" w:styleId="Header">
    <w:name w:val="header"/>
    <w:basedOn w:val="Normal"/>
    <w:link w:val="HeaderChar"/>
    <w:uiPriority w:val="99"/>
    <w:unhideWhenUsed/>
    <w:rsid w:val="00146A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6A90"/>
  </w:style>
  <w:style w:type="paragraph" w:styleId="Footer">
    <w:name w:val="footer"/>
    <w:basedOn w:val="Normal"/>
    <w:link w:val="FooterChar"/>
    <w:uiPriority w:val="99"/>
    <w:semiHidden/>
    <w:unhideWhenUsed/>
    <w:rsid w:val="00146A9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46A9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4E89AA7-6D85-4393-BC0C-7F68BF46A688}" type="doc">
      <dgm:prSet loTypeId="urn:microsoft.com/office/officeart/2005/8/layout/radial4" loCatId="relationship" qsTypeId="urn:microsoft.com/office/officeart/2005/8/quickstyle/simple1" qsCatId="simple" csTypeId="urn:microsoft.com/office/officeart/2005/8/colors/accent1_2" csCatId="accent1" phldr="1"/>
      <dgm:spPr/>
      <dgm:t>
        <a:bodyPr/>
        <a:lstStyle/>
        <a:p>
          <a:endParaRPr lang="en-US"/>
        </a:p>
      </dgm:t>
    </dgm:pt>
    <dgm:pt modelId="{A8005A70-E828-4E90-BF31-3D2B8FC04596}">
      <dgm:prSet phldrT="[Text]"/>
      <dgm:spPr/>
      <dgm:t>
        <a:bodyPr/>
        <a:lstStyle/>
        <a:p>
          <a:r>
            <a:rPr lang="en-US"/>
            <a:t>Vocabulary</a:t>
          </a:r>
        </a:p>
      </dgm:t>
    </dgm:pt>
    <dgm:pt modelId="{6377B8B4-2967-426F-A5BC-CE8B9617CABF}" type="parTrans" cxnId="{0DF3F67B-E748-4CDC-B362-C5AF7C8B3E48}">
      <dgm:prSet/>
      <dgm:spPr/>
      <dgm:t>
        <a:bodyPr/>
        <a:lstStyle/>
        <a:p>
          <a:endParaRPr lang="en-US"/>
        </a:p>
      </dgm:t>
    </dgm:pt>
    <dgm:pt modelId="{B2C4EE31-33FB-4AAD-9253-3B252769D6E6}" type="sibTrans" cxnId="{0DF3F67B-E748-4CDC-B362-C5AF7C8B3E48}">
      <dgm:prSet/>
      <dgm:spPr/>
      <dgm:t>
        <a:bodyPr/>
        <a:lstStyle/>
        <a:p>
          <a:endParaRPr lang="en-US"/>
        </a:p>
      </dgm:t>
    </dgm:pt>
    <dgm:pt modelId="{562C5D9F-C0CE-4307-AC9C-6AB15F2CBF6E}">
      <dgm:prSet phldrT="[Text]"/>
      <dgm:spPr/>
      <dgm:t>
        <a:bodyPr/>
        <a:lstStyle/>
        <a:p>
          <a:r>
            <a:rPr lang="en-US"/>
            <a:t>Form</a:t>
          </a:r>
        </a:p>
      </dgm:t>
    </dgm:pt>
    <dgm:pt modelId="{3451AABA-8D81-468D-AAD0-C7C136BDDC49}" type="parTrans" cxnId="{02B3D956-8CEB-4728-80D8-1DAFC5EAA16F}">
      <dgm:prSet/>
      <dgm:spPr/>
      <dgm:t>
        <a:bodyPr/>
        <a:lstStyle/>
        <a:p>
          <a:endParaRPr lang="en-US"/>
        </a:p>
      </dgm:t>
    </dgm:pt>
    <dgm:pt modelId="{8099B0EE-026A-455E-ADF9-D6E490BBD468}" type="sibTrans" cxnId="{02B3D956-8CEB-4728-80D8-1DAFC5EAA16F}">
      <dgm:prSet/>
      <dgm:spPr/>
      <dgm:t>
        <a:bodyPr/>
        <a:lstStyle/>
        <a:p>
          <a:endParaRPr lang="en-US"/>
        </a:p>
      </dgm:t>
    </dgm:pt>
    <dgm:pt modelId="{9098BE0C-0BC0-4767-8135-FFF176B8E4D9}">
      <dgm:prSet phldrT="[Text]"/>
      <dgm:spPr/>
      <dgm:t>
        <a:bodyPr/>
        <a:lstStyle/>
        <a:p>
          <a:r>
            <a:rPr lang="en-US"/>
            <a:t>Meaning</a:t>
          </a:r>
        </a:p>
      </dgm:t>
    </dgm:pt>
    <dgm:pt modelId="{240040CE-8A5D-4E58-B73D-34F480F55B0A}" type="parTrans" cxnId="{200A5E9D-B417-4CC4-877E-B2E8B058B0DB}">
      <dgm:prSet/>
      <dgm:spPr/>
      <dgm:t>
        <a:bodyPr/>
        <a:lstStyle/>
        <a:p>
          <a:endParaRPr lang="en-US"/>
        </a:p>
      </dgm:t>
    </dgm:pt>
    <dgm:pt modelId="{82A6E444-516B-42DE-A11F-56F8AD009C5C}" type="sibTrans" cxnId="{200A5E9D-B417-4CC4-877E-B2E8B058B0DB}">
      <dgm:prSet/>
      <dgm:spPr/>
      <dgm:t>
        <a:bodyPr/>
        <a:lstStyle/>
        <a:p>
          <a:endParaRPr lang="en-US"/>
        </a:p>
      </dgm:t>
    </dgm:pt>
    <dgm:pt modelId="{A3C0FDC2-CEF9-4E57-80FC-796BD1FC2881}">
      <dgm:prSet phldrT="[Text]"/>
      <dgm:spPr/>
      <dgm:t>
        <a:bodyPr/>
        <a:lstStyle/>
        <a:p>
          <a:r>
            <a:rPr lang="en-US"/>
            <a:t>Use</a:t>
          </a:r>
        </a:p>
      </dgm:t>
    </dgm:pt>
    <dgm:pt modelId="{B30AA13C-F70D-49DE-A5A6-E70210720D75}" type="parTrans" cxnId="{30D7876C-3A10-4F33-832C-D0BE313013A7}">
      <dgm:prSet/>
      <dgm:spPr/>
      <dgm:t>
        <a:bodyPr/>
        <a:lstStyle/>
        <a:p>
          <a:endParaRPr lang="en-US"/>
        </a:p>
      </dgm:t>
    </dgm:pt>
    <dgm:pt modelId="{1B44127C-1FA1-4650-B27E-F1424EDAE782}" type="sibTrans" cxnId="{30D7876C-3A10-4F33-832C-D0BE313013A7}">
      <dgm:prSet/>
      <dgm:spPr/>
      <dgm:t>
        <a:bodyPr/>
        <a:lstStyle/>
        <a:p>
          <a:endParaRPr lang="en-US"/>
        </a:p>
      </dgm:t>
    </dgm:pt>
    <dgm:pt modelId="{0D6628AE-6479-4A8E-A2F9-603710092305}" type="pres">
      <dgm:prSet presAssocID="{F4E89AA7-6D85-4393-BC0C-7F68BF46A688}" presName="cycle" presStyleCnt="0">
        <dgm:presLayoutVars>
          <dgm:chMax val="1"/>
          <dgm:dir/>
          <dgm:animLvl val="ctr"/>
          <dgm:resizeHandles val="exact"/>
        </dgm:presLayoutVars>
      </dgm:prSet>
      <dgm:spPr/>
      <dgm:t>
        <a:bodyPr/>
        <a:lstStyle/>
        <a:p>
          <a:endParaRPr lang="en-US"/>
        </a:p>
      </dgm:t>
    </dgm:pt>
    <dgm:pt modelId="{E9278DC8-D650-4FC7-A723-0F18A9FC88BD}" type="pres">
      <dgm:prSet presAssocID="{A8005A70-E828-4E90-BF31-3D2B8FC04596}" presName="centerShape" presStyleLbl="node0" presStyleIdx="0" presStyleCnt="1"/>
      <dgm:spPr/>
      <dgm:t>
        <a:bodyPr/>
        <a:lstStyle/>
        <a:p>
          <a:endParaRPr lang="en-US"/>
        </a:p>
      </dgm:t>
    </dgm:pt>
    <dgm:pt modelId="{5DDC8CE9-5CDF-4AE0-92BA-408C6AF8BF12}" type="pres">
      <dgm:prSet presAssocID="{3451AABA-8D81-468D-AAD0-C7C136BDDC49}" presName="parTrans" presStyleLbl="bgSibTrans2D1" presStyleIdx="0" presStyleCnt="3"/>
      <dgm:spPr/>
      <dgm:t>
        <a:bodyPr/>
        <a:lstStyle/>
        <a:p>
          <a:endParaRPr lang="en-US"/>
        </a:p>
      </dgm:t>
    </dgm:pt>
    <dgm:pt modelId="{F959DDE7-6839-43B0-B07D-22FA9C626122}" type="pres">
      <dgm:prSet presAssocID="{562C5D9F-C0CE-4307-AC9C-6AB15F2CBF6E}" presName="node" presStyleLbl="node1" presStyleIdx="0" presStyleCnt="3">
        <dgm:presLayoutVars>
          <dgm:bulletEnabled val="1"/>
        </dgm:presLayoutVars>
      </dgm:prSet>
      <dgm:spPr/>
      <dgm:t>
        <a:bodyPr/>
        <a:lstStyle/>
        <a:p>
          <a:endParaRPr lang="en-US"/>
        </a:p>
      </dgm:t>
    </dgm:pt>
    <dgm:pt modelId="{DB642864-FE1C-4F47-B156-618B662D3A95}" type="pres">
      <dgm:prSet presAssocID="{240040CE-8A5D-4E58-B73D-34F480F55B0A}" presName="parTrans" presStyleLbl="bgSibTrans2D1" presStyleIdx="1" presStyleCnt="3"/>
      <dgm:spPr/>
      <dgm:t>
        <a:bodyPr/>
        <a:lstStyle/>
        <a:p>
          <a:endParaRPr lang="en-US"/>
        </a:p>
      </dgm:t>
    </dgm:pt>
    <dgm:pt modelId="{D1D0C93A-82DF-411A-8C70-76EE368E069E}" type="pres">
      <dgm:prSet presAssocID="{9098BE0C-0BC0-4767-8135-FFF176B8E4D9}" presName="node" presStyleLbl="node1" presStyleIdx="1" presStyleCnt="3">
        <dgm:presLayoutVars>
          <dgm:bulletEnabled val="1"/>
        </dgm:presLayoutVars>
      </dgm:prSet>
      <dgm:spPr/>
      <dgm:t>
        <a:bodyPr/>
        <a:lstStyle/>
        <a:p>
          <a:endParaRPr lang="en-US"/>
        </a:p>
      </dgm:t>
    </dgm:pt>
    <dgm:pt modelId="{9F368561-DC4C-4CC3-BFBC-51E8C0A85C4F}" type="pres">
      <dgm:prSet presAssocID="{B30AA13C-F70D-49DE-A5A6-E70210720D75}" presName="parTrans" presStyleLbl="bgSibTrans2D1" presStyleIdx="2" presStyleCnt="3"/>
      <dgm:spPr/>
      <dgm:t>
        <a:bodyPr/>
        <a:lstStyle/>
        <a:p>
          <a:endParaRPr lang="en-US"/>
        </a:p>
      </dgm:t>
    </dgm:pt>
    <dgm:pt modelId="{C2539F20-82D2-4CDE-B3CB-4C6FE48E80DC}" type="pres">
      <dgm:prSet presAssocID="{A3C0FDC2-CEF9-4E57-80FC-796BD1FC2881}" presName="node" presStyleLbl="node1" presStyleIdx="2" presStyleCnt="3">
        <dgm:presLayoutVars>
          <dgm:bulletEnabled val="1"/>
        </dgm:presLayoutVars>
      </dgm:prSet>
      <dgm:spPr/>
      <dgm:t>
        <a:bodyPr/>
        <a:lstStyle/>
        <a:p>
          <a:endParaRPr lang="en-US"/>
        </a:p>
      </dgm:t>
    </dgm:pt>
  </dgm:ptLst>
  <dgm:cxnLst>
    <dgm:cxn modelId="{66498115-04BA-449B-847D-91FBE664BF5E}" type="presOf" srcId="{240040CE-8A5D-4E58-B73D-34F480F55B0A}" destId="{DB642864-FE1C-4F47-B156-618B662D3A95}" srcOrd="0" destOrd="0" presId="urn:microsoft.com/office/officeart/2005/8/layout/radial4"/>
    <dgm:cxn modelId="{86FE8C90-4124-4599-AE34-A431BA47E1D3}" type="presOf" srcId="{B30AA13C-F70D-49DE-A5A6-E70210720D75}" destId="{9F368561-DC4C-4CC3-BFBC-51E8C0A85C4F}" srcOrd="0" destOrd="0" presId="urn:microsoft.com/office/officeart/2005/8/layout/radial4"/>
    <dgm:cxn modelId="{EFC48A5F-E24F-4700-815F-55D5E09B35D6}" type="presOf" srcId="{F4E89AA7-6D85-4393-BC0C-7F68BF46A688}" destId="{0D6628AE-6479-4A8E-A2F9-603710092305}" srcOrd="0" destOrd="0" presId="urn:microsoft.com/office/officeart/2005/8/layout/radial4"/>
    <dgm:cxn modelId="{02B3D956-8CEB-4728-80D8-1DAFC5EAA16F}" srcId="{A8005A70-E828-4E90-BF31-3D2B8FC04596}" destId="{562C5D9F-C0CE-4307-AC9C-6AB15F2CBF6E}" srcOrd="0" destOrd="0" parTransId="{3451AABA-8D81-468D-AAD0-C7C136BDDC49}" sibTransId="{8099B0EE-026A-455E-ADF9-D6E490BBD468}"/>
    <dgm:cxn modelId="{A6C8B934-97E7-447E-AA0E-33904924ABF7}" type="presOf" srcId="{3451AABA-8D81-468D-AAD0-C7C136BDDC49}" destId="{5DDC8CE9-5CDF-4AE0-92BA-408C6AF8BF12}" srcOrd="0" destOrd="0" presId="urn:microsoft.com/office/officeart/2005/8/layout/radial4"/>
    <dgm:cxn modelId="{200A5E9D-B417-4CC4-877E-B2E8B058B0DB}" srcId="{A8005A70-E828-4E90-BF31-3D2B8FC04596}" destId="{9098BE0C-0BC0-4767-8135-FFF176B8E4D9}" srcOrd="1" destOrd="0" parTransId="{240040CE-8A5D-4E58-B73D-34F480F55B0A}" sibTransId="{82A6E444-516B-42DE-A11F-56F8AD009C5C}"/>
    <dgm:cxn modelId="{7D3B1D00-8E5B-426C-BF6C-1486C8B5FC47}" type="presOf" srcId="{9098BE0C-0BC0-4767-8135-FFF176B8E4D9}" destId="{D1D0C93A-82DF-411A-8C70-76EE368E069E}" srcOrd="0" destOrd="0" presId="urn:microsoft.com/office/officeart/2005/8/layout/radial4"/>
    <dgm:cxn modelId="{6B59C28A-CF8A-405B-A439-4B805308AC13}" type="presOf" srcId="{A3C0FDC2-CEF9-4E57-80FC-796BD1FC2881}" destId="{C2539F20-82D2-4CDE-B3CB-4C6FE48E80DC}" srcOrd="0" destOrd="0" presId="urn:microsoft.com/office/officeart/2005/8/layout/radial4"/>
    <dgm:cxn modelId="{161EB6AC-8F0F-4A1F-A5FB-3C12D0F2D7F1}" type="presOf" srcId="{562C5D9F-C0CE-4307-AC9C-6AB15F2CBF6E}" destId="{F959DDE7-6839-43B0-B07D-22FA9C626122}" srcOrd="0" destOrd="0" presId="urn:microsoft.com/office/officeart/2005/8/layout/radial4"/>
    <dgm:cxn modelId="{30D7876C-3A10-4F33-832C-D0BE313013A7}" srcId="{A8005A70-E828-4E90-BF31-3D2B8FC04596}" destId="{A3C0FDC2-CEF9-4E57-80FC-796BD1FC2881}" srcOrd="2" destOrd="0" parTransId="{B30AA13C-F70D-49DE-A5A6-E70210720D75}" sibTransId="{1B44127C-1FA1-4650-B27E-F1424EDAE782}"/>
    <dgm:cxn modelId="{0DF3F67B-E748-4CDC-B362-C5AF7C8B3E48}" srcId="{F4E89AA7-6D85-4393-BC0C-7F68BF46A688}" destId="{A8005A70-E828-4E90-BF31-3D2B8FC04596}" srcOrd="0" destOrd="0" parTransId="{6377B8B4-2967-426F-A5BC-CE8B9617CABF}" sibTransId="{B2C4EE31-33FB-4AAD-9253-3B252769D6E6}"/>
    <dgm:cxn modelId="{26B8BC12-6251-42E4-95C9-C1A5B511DBD3}" type="presOf" srcId="{A8005A70-E828-4E90-BF31-3D2B8FC04596}" destId="{E9278DC8-D650-4FC7-A723-0F18A9FC88BD}" srcOrd="0" destOrd="0" presId="urn:microsoft.com/office/officeart/2005/8/layout/radial4"/>
    <dgm:cxn modelId="{740F3B98-7A81-4C9A-9443-D52E167830E7}" type="presParOf" srcId="{0D6628AE-6479-4A8E-A2F9-603710092305}" destId="{E9278DC8-D650-4FC7-A723-0F18A9FC88BD}" srcOrd="0" destOrd="0" presId="urn:microsoft.com/office/officeart/2005/8/layout/radial4"/>
    <dgm:cxn modelId="{9A5F7FF4-09FD-4CCE-8456-B66942D4646A}" type="presParOf" srcId="{0D6628AE-6479-4A8E-A2F9-603710092305}" destId="{5DDC8CE9-5CDF-4AE0-92BA-408C6AF8BF12}" srcOrd="1" destOrd="0" presId="urn:microsoft.com/office/officeart/2005/8/layout/radial4"/>
    <dgm:cxn modelId="{665D38A8-7BC2-4186-A1A3-7ACF48BD6EEB}" type="presParOf" srcId="{0D6628AE-6479-4A8E-A2F9-603710092305}" destId="{F959DDE7-6839-43B0-B07D-22FA9C626122}" srcOrd="2" destOrd="0" presId="urn:microsoft.com/office/officeart/2005/8/layout/radial4"/>
    <dgm:cxn modelId="{29A6B585-8400-4211-B162-7730DDDD0AC6}" type="presParOf" srcId="{0D6628AE-6479-4A8E-A2F9-603710092305}" destId="{DB642864-FE1C-4F47-B156-618B662D3A95}" srcOrd="3" destOrd="0" presId="urn:microsoft.com/office/officeart/2005/8/layout/radial4"/>
    <dgm:cxn modelId="{F3C988A2-1BE6-4369-A9F5-AD99C2C2F860}" type="presParOf" srcId="{0D6628AE-6479-4A8E-A2F9-603710092305}" destId="{D1D0C93A-82DF-411A-8C70-76EE368E069E}" srcOrd="4" destOrd="0" presId="urn:microsoft.com/office/officeart/2005/8/layout/radial4"/>
    <dgm:cxn modelId="{4875A7B5-D2F1-4A57-B09B-96903F886FC4}" type="presParOf" srcId="{0D6628AE-6479-4A8E-A2F9-603710092305}" destId="{9F368561-DC4C-4CC3-BFBC-51E8C0A85C4F}" srcOrd="5" destOrd="0" presId="urn:microsoft.com/office/officeart/2005/8/layout/radial4"/>
    <dgm:cxn modelId="{6057AD1C-1837-4DB1-B20F-528AAC4A84B8}" type="presParOf" srcId="{0D6628AE-6479-4A8E-A2F9-603710092305}" destId="{C2539F20-82D2-4CDE-B3CB-4C6FE48E80DC}" srcOrd="6" destOrd="0" presId="urn:microsoft.com/office/officeart/2005/8/layout/radial4"/>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9278DC8-D650-4FC7-A723-0F18A9FC88BD}">
      <dsp:nvSpPr>
        <dsp:cNvPr id="0" name=""/>
        <dsp:cNvSpPr/>
      </dsp:nvSpPr>
      <dsp:spPr>
        <a:xfrm>
          <a:off x="1164234" y="1611276"/>
          <a:ext cx="1073860" cy="107386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Vocabulary</a:t>
          </a:r>
        </a:p>
      </dsp:txBody>
      <dsp:txXfrm>
        <a:off x="1164234" y="1611276"/>
        <a:ext cx="1073860" cy="1073860"/>
      </dsp:txXfrm>
    </dsp:sp>
    <dsp:sp modelId="{5DDC8CE9-5CDF-4AE0-92BA-408C6AF8BF12}">
      <dsp:nvSpPr>
        <dsp:cNvPr id="0" name=""/>
        <dsp:cNvSpPr/>
      </dsp:nvSpPr>
      <dsp:spPr>
        <a:xfrm rot="12900000">
          <a:off x="432227" y="1409899"/>
          <a:ext cx="866135" cy="306050"/>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959DDE7-6839-43B0-B07D-22FA9C626122}">
      <dsp:nvSpPr>
        <dsp:cNvPr id="0" name=""/>
        <dsp:cNvSpPr/>
      </dsp:nvSpPr>
      <dsp:spPr>
        <a:xfrm>
          <a:off x="463" y="906459"/>
          <a:ext cx="1020167" cy="81613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195" tIns="36195" rIns="36195" bIns="36195" numCol="1" spcCol="1270" anchor="ctr" anchorCtr="0">
          <a:noAutofit/>
        </a:bodyPr>
        <a:lstStyle/>
        <a:p>
          <a:pPr lvl="0" algn="ctr" defTabSz="844550">
            <a:lnSpc>
              <a:spcPct val="90000"/>
            </a:lnSpc>
            <a:spcBef>
              <a:spcPct val="0"/>
            </a:spcBef>
            <a:spcAft>
              <a:spcPct val="35000"/>
            </a:spcAft>
          </a:pPr>
          <a:r>
            <a:rPr lang="en-US" sz="1900" kern="1200"/>
            <a:t>Form</a:t>
          </a:r>
        </a:p>
      </dsp:txBody>
      <dsp:txXfrm>
        <a:off x="463" y="906459"/>
        <a:ext cx="1020167" cy="816133"/>
      </dsp:txXfrm>
    </dsp:sp>
    <dsp:sp modelId="{DB642864-FE1C-4F47-B156-618B662D3A95}">
      <dsp:nvSpPr>
        <dsp:cNvPr id="0" name=""/>
        <dsp:cNvSpPr/>
      </dsp:nvSpPr>
      <dsp:spPr>
        <a:xfrm rot="16200000">
          <a:off x="1268097" y="974773"/>
          <a:ext cx="866135" cy="306050"/>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1D0C93A-82DF-411A-8C70-76EE368E069E}">
      <dsp:nvSpPr>
        <dsp:cNvPr id="0" name=""/>
        <dsp:cNvSpPr/>
      </dsp:nvSpPr>
      <dsp:spPr>
        <a:xfrm>
          <a:off x="1191081" y="286663"/>
          <a:ext cx="1020167" cy="81613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195" tIns="36195" rIns="36195" bIns="36195" numCol="1" spcCol="1270" anchor="ctr" anchorCtr="0">
          <a:noAutofit/>
        </a:bodyPr>
        <a:lstStyle/>
        <a:p>
          <a:pPr lvl="0" algn="ctr" defTabSz="844550">
            <a:lnSpc>
              <a:spcPct val="90000"/>
            </a:lnSpc>
            <a:spcBef>
              <a:spcPct val="0"/>
            </a:spcBef>
            <a:spcAft>
              <a:spcPct val="35000"/>
            </a:spcAft>
          </a:pPr>
          <a:r>
            <a:rPr lang="en-US" sz="1900" kern="1200"/>
            <a:t>Meaning</a:t>
          </a:r>
        </a:p>
      </dsp:txBody>
      <dsp:txXfrm>
        <a:off x="1191081" y="286663"/>
        <a:ext cx="1020167" cy="816133"/>
      </dsp:txXfrm>
    </dsp:sp>
    <dsp:sp modelId="{9F368561-DC4C-4CC3-BFBC-51E8C0A85C4F}">
      <dsp:nvSpPr>
        <dsp:cNvPr id="0" name=""/>
        <dsp:cNvSpPr/>
      </dsp:nvSpPr>
      <dsp:spPr>
        <a:xfrm rot="19500000">
          <a:off x="2103966" y="1409899"/>
          <a:ext cx="866135" cy="306050"/>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2539F20-82D2-4CDE-B3CB-4C6FE48E80DC}">
      <dsp:nvSpPr>
        <dsp:cNvPr id="0" name=""/>
        <dsp:cNvSpPr/>
      </dsp:nvSpPr>
      <dsp:spPr>
        <a:xfrm>
          <a:off x="2381699" y="906459"/>
          <a:ext cx="1020167" cy="81613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195" tIns="36195" rIns="36195" bIns="36195" numCol="1" spcCol="1270" anchor="ctr" anchorCtr="0">
          <a:noAutofit/>
        </a:bodyPr>
        <a:lstStyle/>
        <a:p>
          <a:pPr lvl="0" algn="ctr" defTabSz="844550">
            <a:lnSpc>
              <a:spcPct val="90000"/>
            </a:lnSpc>
            <a:spcBef>
              <a:spcPct val="0"/>
            </a:spcBef>
            <a:spcAft>
              <a:spcPct val="35000"/>
            </a:spcAft>
          </a:pPr>
          <a:r>
            <a:rPr lang="en-US" sz="1900" kern="1200"/>
            <a:t>Use</a:t>
          </a:r>
        </a:p>
      </dsp:txBody>
      <dsp:txXfrm>
        <a:off x="2381699" y="906459"/>
        <a:ext cx="1020167" cy="816133"/>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70B369DE9F742229A2B63B7C5134D39"/>
        <w:category>
          <w:name w:val="General"/>
          <w:gallery w:val="placeholder"/>
        </w:category>
        <w:types>
          <w:type w:val="bbPlcHdr"/>
        </w:types>
        <w:behaviors>
          <w:behavior w:val="content"/>
        </w:behaviors>
        <w:guid w:val="{A2A0EF9E-9D40-4672-9068-6D3D8B0A692E}"/>
      </w:docPartPr>
      <w:docPartBody>
        <w:p w:rsidR="00197C04" w:rsidRDefault="007D2AFD" w:rsidP="007D2AFD">
          <w:pPr>
            <w:pStyle w:val="070B369DE9F742229A2B63B7C5134D39"/>
          </w:pPr>
          <w:r>
            <w:rPr>
              <w:b/>
              <w:bCs/>
              <w:color w:val="1F497D" w:themeColor="text2"/>
              <w:sz w:val="28"/>
              <w:szCs w:val="28"/>
            </w:rPr>
            <w:t>[Type the document title]</w:t>
          </w:r>
        </w:p>
      </w:docPartBody>
    </w:docPart>
    <w:docPart>
      <w:docPartPr>
        <w:name w:val="15D1888E002145E4AAAD1FC1E6E79F53"/>
        <w:category>
          <w:name w:val="General"/>
          <w:gallery w:val="placeholder"/>
        </w:category>
        <w:types>
          <w:type w:val="bbPlcHdr"/>
        </w:types>
        <w:behaviors>
          <w:behavior w:val="content"/>
        </w:behaviors>
        <w:guid w:val="{ECA1E9F4-AD9F-4C55-8C23-7E9AB2C6EAFA}"/>
      </w:docPartPr>
      <w:docPartBody>
        <w:p w:rsidR="00197C04" w:rsidRDefault="007D2AFD" w:rsidP="007D2AFD">
          <w:pPr>
            <w:pStyle w:val="15D1888E002145E4AAAD1FC1E6E79F53"/>
          </w:pPr>
          <w:r>
            <w:rPr>
              <w:color w:val="4F81BD" w:themeColor="accent1"/>
            </w:rPr>
            <w:t>[Type the document subtitle]</w:t>
          </w:r>
        </w:p>
      </w:docPartBody>
    </w:docPart>
    <w:docPart>
      <w:docPartPr>
        <w:name w:val="A968C27A397B42CEB8B418206739A328"/>
        <w:category>
          <w:name w:val="General"/>
          <w:gallery w:val="placeholder"/>
        </w:category>
        <w:types>
          <w:type w:val="bbPlcHdr"/>
        </w:types>
        <w:behaviors>
          <w:behavior w:val="content"/>
        </w:behaviors>
        <w:guid w:val="{76B6CB92-55C6-47E2-AC9F-EB166D35A4A5}"/>
      </w:docPartPr>
      <w:docPartBody>
        <w:p w:rsidR="00197C04" w:rsidRDefault="007D2AFD" w:rsidP="007D2AFD">
          <w:pPr>
            <w:pStyle w:val="A968C27A397B42CEB8B418206739A328"/>
          </w:pPr>
          <w:r>
            <w:rPr>
              <w:color w:val="808080" w:themeColor="text1" w:themeTint="7F"/>
            </w:rPr>
            <w:t>[Type the author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20300000000000000"/>
    <w:charset w:val="88"/>
    <w:family w:val="roman"/>
    <w:pitch w:val="variable"/>
    <w:sig w:usb0="00000003" w:usb1="080E0000"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D2AFD"/>
    <w:rsid w:val="00197C04"/>
    <w:rsid w:val="0073587F"/>
    <w:rsid w:val="007D2AFD"/>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C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70B369DE9F742229A2B63B7C5134D39">
    <w:name w:val="070B369DE9F742229A2B63B7C5134D39"/>
    <w:rsid w:val="007D2AFD"/>
  </w:style>
  <w:style w:type="paragraph" w:customStyle="1" w:styleId="15D1888E002145E4AAAD1FC1E6E79F53">
    <w:name w:val="15D1888E002145E4AAAD1FC1E6E79F53"/>
    <w:rsid w:val="007D2AFD"/>
  </w:style>
  <w:style w:type="paragraph" w:customStyle="1" w:styleId="A968C27A397B42CEB8B418206739A328">
    <w:name w:val="A968C27A397B42CEB8B418206739A328"/>
    <w:rsid w:val="007D2AF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C5F4C-9717-4F78-BF11-00B97774D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Pages>
  <Words>265</Words>
  <Characters>1514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ESL Parent Workshop</vt:lpstr>
    </vt:vector>
  </TitlesOfParts>
  <Company>TAS</Company>
  <LinksUpToDate>false</LinksUpToDate>
  <CharactersWithSpaces>1776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ESL Parent Workshop</dc:title>
  <dc:subject>Vocabulary</dc:subject>
  <dc:creator>October 2009</dc:creator>
  <cp:keywords/>
  <dc:description/>
  <cp:lastModifiedBy>TAS</cp:lastModifiedBy>
  <cp:revision>6</cp:revision>
  <cp:lastPrinted>2009-10-12T06:20:00Z</cp:lastPrinted>
  <dcterms:created xsi:type="dcterms:W3CDTF">2009-10-09T08:39:00Z</dcterms:created>
  <dcterms:modified xsi:type="dcterms:W3CDTF">2009-10-13T23:45:00Z</dcterms:modified>
</cp:coreProperties>
</file>